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9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R5-232818</w:t>
      </w:r>
    </w:p>
    <w:p>
      <w:pPr>
        <w:pStyle w:val="88"/>
        <w:outlineLvl w:val="0"/>
        <w:rPr>
          <w:b/>
          <w:sz w:val="24"/>
        </w:rPr>
      </w:pPr>
      <w:r>
        <w:rPr>
          <w:rFonts w:hint="default"/>
          <w:b/>
          <w:sz w:val="24"/>
          <w:highlight w:val="none"/>
          <w:lang w:val="en-US"/>
        </w:rPr>
        <w:t>Korea, Incheon, May 22nd - 26th,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default"/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default"/>
                <w:b/>
                <w:sz w:val="28"/>
                <w:lang w:val="en-US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default"/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Update of editor notes for IoT NTN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06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Initial conditions, Test procedure for RF Tx/Rx TCs in TS 36.521-1 could be reused. Message contents for the specific RF Tx/Rx TCs in TS 36.521-4 are available by referring to the corresponding parts in TS 36.508.</w:t>
            </w:r>
          </w:p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Thus, all editor’s notes referred to “Initial conditions”, “Test procedure” and “Message contents” in 36.521-4 Chapter 6 and 7 should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All editor’s notes referred to “Initial conditions”, “Test procedure” and “Message contents” in 36.521-4 Chapter 6 and 7 have been removed.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default"/>
                <w:lang w:val="en-US"/>
              </w:rPr>
              <w:t>ditor’s note“test points analysis”</w:t>
            </w:r>
            <w:r>
              <w:rPr>
                <w:rFonts w:hint="eastAsia" w:eastAsia="宋体"/>
                <w:lang w:val="en-US" w:eastAsia="zh-CN"/>
              </w:rPr>
              <w:t xml:space="preserve"> has been removed in TC 6.2A.1. 6.2A.2 and 6.2A.4.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Missing editor’s note“test points analysis” in 6.2B.3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default"/>
                <w:lang w:val="en-US"/>
              </w:rP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Editor’s notes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referred to “Initial conditions”, “Test procedure” and “Message contents”in 36.521-4 RF Tx/Rx TCs would </w:t>
            </w:r>
            <w:r>
              <w:t xml:space="preserve">be </w:t>
            </w:r>
            <w:r>
              <w:rPr>
                <w:rFonts w:hint="default"/>
                <w:lang w:val="en-US"/>
              </w:rPr>
              <w:t>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6.2A.1, 6.2A.2, 6.2A.4, </w:t>
            </w:r>
            <w:r>
              <w:rPr>
                <w:rFonts w:hint="default"/>
                <w:lang w:val="en-US"/>
              </w:rPr>
              <w:t>6.2B.3, 7.4A, 7.4B, 7.5A, 7.5B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This CR is related to Proposal 1 and 2 described</w:t>
            </w:r>
            <w:r>
              <w:rPr>
                <w:rFonts w:hint="default"/>
                <w:highlight w:val="none"/>
                <w:lang w:val="en-US"/>
              </w:rPr>
              <w:t xml:space="preserve"> in R5-232819 dis</w:t>
            </w:r>
            <w:r>
              <w:rPr>
                <w:rFonts w:hint="default"/>
                <w:lang w:val="en-US"/>
              </w:rPr>
              <w:t>cussion paper</w:t>
            </w:r>
            <w:r>
              <w:rPr>
                <w:rFonts w:hint="eastAsia" w:eastAsia="宋体"/>
                <w:lang w:val="en-US" w:eastAsia="zh-CN"/>
              </w:rPr>
              <w:t xml:space="preserve"> to remove redundant editor notes</w:t>
            </w:r>
            <w:r>
              <w:rPr>
                <w:rFonts w:hint="default"/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also related to R5-232820. R5-232820 adds TP analysis for IoT NTN. Only TC 6.2A.3 and 6.2B.3 test points are missing which needs to add editor note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test points analysis is TBD</w:t>
            </w:r>
            <w:bookmarkStart w:id="48" w:name="_GoBack"/>
            <w:bookmarkEnd w:id="48"/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52217967"/>
      <w:bookmarkStart w:id="5" w:name="_Toc106878157"/>
      <w:bookmarkStart w:id="6" w:name="_Toc100158405"/>
      <w:bookmarkStart w:id="7" w:name="_Toc68538436"/>
      <w:bookmarkStart w:id="8" w:name="_Toc36713251"/>
      <w:bookmarkStart w:id="9" w:name="_Toc58499579"/>
      <w:bookmarkStart w:id="10" w:name="_Toc90971497"/>
      <w:bookmarkStart w:id="11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2" w:name="_Toc13096"/>
      <w:bookmarkStart w:id="13" w:name="_Toc120570024"/>
      <w:bookmarkStart w:id="14" w:name="_Toc121162816"/>
      <w:bookmarkStart w:id="15" w:name="_Toc18962"/>
      <w:bookmarkStart w:id="16" w:name="_Toc120570032"/>
      <w:bookmarkStart w:id="17" w:name="_Toc121162824"/>
      <w:r>
        <w:t>6.2A</w:t>
      </w:r>
      <w:r>
        <w:tab/>
      </w:r>
      <w:r>
        <w:t>Transmit power for category M1</w:t>
      </w:r>
      <w:bookmarkEnd w:id="12"/>
      <w:bookmarkEnd w:id="13"/>
      <w:bookmarkEnd w:id="14"/>
    </w:p>
    <w:p>
      <w:pPr>
        <w:pStyle w:val="4"/>
      </w:pPr>
      <w:bookmarkStart w:id="18" w:name="_Toc111062028"/>
      <w:bookmarkStart w:id="19" w:name="_Toc368026216"/>
      <w:bookmarkStart w:id="20" w:name="_Toc31815"/>
      <w:bookmarkStart w:id="21" w:name="_Toc121162817"/>
      <w:bookmarkStart w:id="22" w:name="_Toc120570025"/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8"/>
      <w:bookmarkEnd w:id="19"/>
      <w:r>
        <w:t xml:space="preserve"> for category M1</w:t>
      </w:r>
      <w:bookmarkEnd w:id="20"/>
      <w:bookmarkEnd w:id="21"/>
      <w:bookmarkEnd w:id="22"/>
    </w:p>
    <w:p>
      <w:pPr>
        <w:pStyle w:val="81"/>
        <w:ind w:left="1135" w:hanging="851"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>Editor’s Note: This clause is incomplete. The following aspects are either missing or not yet determined:</w:t>
      </w:r>
    </w:p>
    <w:p>
      <w:pPr>
        <w:pStyle w:val="81"/>
        <w:ind w:left="1135" w:hanging="851"/>
        <w:rPr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lang w:eastAsia="zh-CN"/>
        </w:rPr>
        <w:t>- Addition to applicability spec is pending</w:t>
      </w:r>
    </w:p>
    <w:p>
      <w:pPr>
        <w:pStyle w:val="81"/>
        <w:ind w:left="1135" w:hanging="851"/>
        <w:rPr>
          <w:del w:id="0" w:author="User" w:date="2023-05-12T20:29:05Z"/>
          <w:rFonts w:eastAsiaTheme="minorEastAsia"/>
          <w:i/>
          <w:iCs/>
          <w:lang w:eastAsia="zh-CN"/>
        </w:rPr>
      </w:pPr>
      <w:del w:id="1" w:author="User" w:date="2023-05-12T20:29:05Z">
        <w:r>
          <w:rPr>
            <w:rFonts w:eastAsiaTheme="minorEastAsia"/>
            <w:i/>
            <w:iCs/>
            <w:lang w:eastAsia="zh-CN"/>
          </w:rPr>
          <w:delText>- Test Points analysis is TBD</w:delText>
        </w:r>
      </w:del>
    </w:p>
    <w:p>
      <w:pPr>
        <w:pStyle w:val="81"/>
        <w:ind w:left="1135" w:hanging="851"/>
        <w:rPr>
          <w:rFonts w:eastAsiaTheme="minorEastAsia"/>
          <w:i/>
          <w:iCs/>
          <w:lang w:eastAsia="zh-CN"/>
        </w:rPr>
      </w:pPr>
      <w:r>
        <w:rPr>
          <w:rFonts w:eastAsiaTheme="minorEastAsia"/>
          <w:i/>
          <w:iCs/>
          <w:lang w:eastAsia="zh-CN"/>
        </w:rPr>
        <w:t>- Annex F MU/TT is TBD</w:t>
      </w:r>
    </w:p>
    <w:p>
      <w:pPr>
        <w:pStyle w:val="81"/>
        <w:ind w:left="1135" w:hanging="851"/>
        <w:rPr>
          <w:rFonts w:eastAsiaTheme="minorEastAsia"/>
          <w:i/>
          <w:iCs/>
          <w:lang w:eastAsia="zh-CN"/>
        </w:rPr>
      </w:pPr>
    </w:p>
    <w:p>
      <w:pPr>
        <w:pStyle w:val="8"/>
      </w:pPr>
      <w:r>
        <w:t>6.2A.1.1</w:t>
      </w:r>
      <w:r>
        <w:tab/>
      </w:r>
      <w:r>
        <w:t>Test purpose</w:t>
      </w:r>
    </w:p>
    <w:p>
      <w:r>
        <w:t xml:space="preserve">To verify that the error of the UE maximum output power does not exceed the range prescribed by the </w:t>
      </w:r>
      <w:r>
        <w:rPr>
          <w:lang w:eastAsia="ja-JP"/>
        </w:rPr>
        <w:t xml:space="preserve">specified </w:t>
      </w:r>
      <w:r>
        <w:t>nominal maximum output power and tolerance.</w:t>
      </w:r>
    </w:p>
    <w:p>
      <w:r>
        <w:t>An excess maximum output power has the possibility to interfere to other channels or other systems. A small maximum output power decreases the coverage area.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  <w:rPr>
          <w:lang w:eastAsia="zh-CN"/>
        </w:rPr>
      </w:pPr>
      <w:bookmarkStart w:id="23" w:name="_Toc108616986"/>
      <w:bookmarkStart w:id="24" w:name="_Toc120570026"/>
      <w:bookmarkStart w:id="25" w:name="_Toc111062032"/>
      <w:bookmarkStart w:id="26" w:name="_Toc10022"/>
      <w:bookmarkStart w:id="27" w:name="_Toc121162818"/>
      <w:r>
        <w:t>6.2A.2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M1</w:t>
      </w:r>
      <w:bookmarkEnd w:id="23"/>
      <w:bookmarkEnd w:id="24"/>
      <w:bookmarkEnd w:id="25"/>
      <w:bookmarkEnd w:id="26"/>
      <w:bookmarkEnd w:id="2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2" w:author="User" w:date="2023-05-12T20:29:10Z"/>
          <w:i/>
        </w:rPr>
      </w:pPr>
      <w:del w:id="3" w:author="User" w:date="2023-05-12T20:29:10Z">
        <w:r>
          <w:rPr>
            <w:i/>
          </w:rPr>
          <w:delText>- Test Points analysis is TBD</w:delText>
        </w:r>
      </w:del>
    </w:p>
    <w:p>
      <w:pPr>
        <w:pStyle w:val="81"/>
        <w:rPr>
          <w:i/>
          <w:lang w:val="en-US" w:eastAsia="zh-TW"/>
        </w:rPr>
      </w:pPr>
      <w:r>
        <w:rPr>
          <w:i/>
        </w:rPr>
        <w:t>- Annex F MU/TT is TBD</w:t>
      </w:r>
    </w:p>
    <w:p>
      <w:pPr>
        <w:pStyle w:val="81"/>
        <w:rPr>
          <w:i/>
        </w:rPr>
      </w:pPr>
    </w:p>
    <w:p>
      <w:pPr>
        <w:pStyle w:val="8"/>
      </w:pPr>
      <w:r>
        <w:t>6.2A.2.1</w:t>
      </w:r>
      <w:r>
        <w:tab/>
      </w:r>
      <w:r>
        <w:t>Test purpose</w:t>
      </w:r>
    </w:p>
    <w:p>
      <w:r>
        <w:t xml:space="preserve">To verify that the error of the UE maximum output power does not exceed the range prescribed by the </w:t>
      </w:r>
      <w:r>
        <w:rPr>
          <w:lang w:eastAsia="ja-JP"/>
        </w:rPr>
        <w:t xml:space="preserve">specified </w:t>
      </w:r>
      <w:r>
        <w:t>nominal maximum output power and tolerance covering configurations where a maximum power reduction is allowed in the UE.</w:t>
      </w:r>
    </w:p>
    <w:p>
      <w:pPr>
        <w:rPr>
          <w:lang w:val="en-GB" w:eastAsia="en-GB"/>
        </w:rPr>
      </w:pPr>
      <w:r>
        <w:t>An excess maximum output power has the possibility to interfere to other channels or other systems. A small maximum output power decreases the coverage area.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</w:pPr>
      <w:bookmarkStart w:id="28" w:name="_Toc14966"/>
      <w:bookmarkStart w:id="29" w:name="_Toc120570028"/>
      <w:bookmarkStart w:id="30" w:name="_Toc121162820"/>
      <w:r>
        <w:t>6.2A.4</w:t>
      </w:r>
      <w:r>
        <w:tab/>
      </w:r>
      <w:r>
        <w:t>Configured transmitted Power for category M1</w:t>
      </w:r>
      <w:bookmarkEnd w:id="28"/>
      <w:bookmarkEnd w:id="29"/>
      <w:bookmarkEnd w:id="30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4" w:author="User" w:date="2023-05-12T20:29:15Z"/>
          <w:i/>
        </w:rPr>
      </w:pPr>
      <w:del w:id="5" w:author="User" w:date="2023-05-12T20:29:15Z">
        <w:r>
          <w:rPr>
            <w:i/>
          </w:rPr>
          <w:delText>- Test Points analysis is TBD</w:delText>
        </w:r>
      </w:del>
    </w:p>
    <w:p>
      <w:pPr>
        <w:pStyle w:val="81"/>
        <w:rPr>
          <w:i/>
          <w:lang w:val="en-US" w:eastAsia="zh-TW"/>
        </w:rPr>
      </w:pPr>
      <w:r>
        <w:rPr>
          <w:i/>
        </w:rPr>
        <w:t>- Annex F MU/TT is TBD</w:t>
      </w:r>
    </w:p>
    <w:p>
      <w:pPr>
        <w:pStyle w:val="81"/>
        <w:rPr>
          <w:i/>
        </w:rPr>
      </w:pPr>
    </w:p>
    <w:p>
      <w:pPr>
        <w:pStyle w:val="8"/>
      </w:pPr>
      <w:r>
        <w:t>6.2A.4.1</w:t>
      </w:r>
      <w:r>
        <w:tab/>
      </w:r>
      <w:r>
        <w:t>Test purpose</w:t>
      </w:r>
    </w:p>
    <w:p>
      <w:r>
        <w:t>To verify the UE does not exceed the minimum between the P</w:t>
      </w:r>
      <w:r>
        <w:rPr>
          <w:vertAlign w:val="subscript"/>
        </w:rPr>
        <w:t>EMAX</w:t>
      </w:r>
      <w:r>
        <w:t xml:space="preserve"> maximum allowed UL TX Power signalled by the E-UTRAN and the P</w:t>
      </w:r>
      <w:r>
        <w:rPr>
          <w:vertAlign w:val="subscript"/>
        </w:rPr>
        <w:t>UMAX</w:t>
      </w:r>
      <w:r>
        <w:t xml:space="preserve"> maximum UE power the UE power class.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4"/>
      </w:pPr>
      <w:r>
        <w:t>6.2B.3</w:t>
      </w:r>
      <w:r>
        <w:tab/>
      </w:r>
      <w:r>
        <w:t>UE additional maximum output power reduction for category NB1 and NB2 UE</w:t>
      </w:r>
      <w:bookmarkEnd w:id="15"/>
      <w:bookmarkEnd w:id="16"/>
      <w:bookmarkEnd w:id="1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  <w:lang w:val="en-US" w:eastAsia="zh-TW"/>
        </w:rPr>
      </w:pPr>
      <w:r>
        <w:rPr>
          <w:i/>
        </w:rPr>
        <w:t>- Annex F MU/TT is TBD</w:t>
      </w:r>
    </w:p>
    <w:p>
      <w:pPr>
        <w:pStyle w:val="81"/>
        <w:rPr>
          <w:rFonts w:hint="default"/>
          <w:i/>
          <w:lang w:val="en-US"/>
        </w:rPr>
      </w:pPr>
      <w:ins w:id="6" w:author="zhaoluyang@hq.cmcc" w:date="2023-05-06T17:41:02Z">
        <w:r>
          <w:rPr>
            <w:rFonts w:eastAsiaTheme="minorEastAsia"/>
            <w:i/>
            <w:iCs/>
            <w:lang w:eastAsia="zh-CN"/>
          </w:rPr>
          <w:t>- Test Points analysis is TB</w:t>
        </w:r>
      </w:ins>
      <w:ins w:id="7" w:author="zhaoluyang@hq.cmcc" w:date="2023-05-06T17:41:03Z">
        <w:r>
          <w:rPr>
            <w:rFonts w:hint="default" w:eastAsiaTheme="minorEastAsia"/>
            <w:i/>
            <w:iCs/>
            <w:lang w:val="en-US" w:eastAsia="zh-CN"/>
          </w:rPr>
          <w:t>D</w:t>
        </w:r>
      </w:ins>
    </w:p>
    <w:p>
      <w:pPr>
        <w:rPr>
          <w:i/>
          <w:color w:val="FF0000"/>
          <w:lang w:eastAsia="zh-TW"/>
        </w:rPr>
      </w:pPr>
      <w:r>
        <w:t>For category NB1 and NB2 UE, Additional Maximum Power Reduction requirements are not applicable.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31" w:name="_Toc120570095"/>
      <w:bookmarkStart w:id="32" w:name="_Toc17005"/>
      <w:bookmarkStart w:id="33" w:name="_Toc121162887"/>
      <w:r>
        <w:t>7.4A</w:t>
      </w:r>
      <w:r>
        <w:tab/>
      </w:r>
      <w:r>
        <w:t>Maximum input level for category M1</w:t>
      </w:r>
      <w:bookmarkEnd w:id="31"/>
      <w:bookmarkEnd w:id="32"/>
      <w:bookmarkEnd w:id="33"/>
    </w:p>
    <w:p>
      <w:pPr>
        <w:pStyle w:val="81"/>
        <w:rPr>
          <w:i/>
        </w:rPr>
      </w:pPr>
      <w:bookmarkStart w:id="34" w:name="_Hlk126672194"/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8" w:author="zhaoluyang@hq.cmcc" w:date="2023-05-06T16:23:48Z"/>
          <w:i/>
        </w:rPr>
      </w:pPr>
      <w:del w:id="9" w:author="zhaoluyang@hq.cmcc" w:date="2023-05-06T16:23:48Z">
        <w:r>
          <w:rPr>
            <w:i/>
          </w:rPr>
          <w:delText>- Initial condition and call setup procedure to support satellite access are TBD</w:delText>
        </w:r>
      </w:del>
    </w:p>
    <w:p>
      <w:pPr>
        <w:pStyle w:val="81"/>
        <w:rPr>
          <w:del w:id="10" w:author="zhaoluyang@hq.cmcc" w:date="2023-05-06T16:23:48Z"/>
          <w:i/>
        </w:rPr>
      </w:pPr>
      <w:del w:id="11" w:author="zhaoluyang@hq.cmcc" w:date="2023-05-06T16:23:4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i/>
          <w:lang w:eastAsia="zh-TW"/>
        </w:rPr>
      </w:pPr>
      <w:r>
        <w:rPr>
          <w:i/>
        </w:rPr>
        <w:t>- Annex F MU/TT is TBD</w:t>
      </w:r>
    </w:p>
    <w:bookmarkEnd w:id="34"/>
    <w:p>
      <w:pPr>
        <w:pStyle w:val="8"/>
      </w:pPr>
      <w:bookmarkStart w:id="35" w:name="_Toc60823077"/>
      <w:bookmarkStart w:id="36" w:name="_Toc69305896"/>
      <w:bookmarkStart w:id="37" w:name="_Toc36226466"/>
      <w:bookmarkStart w:id="38" w:name="_Toc60824999"/>
      <w:bookmarkStart w:id="39" w:name="_Toc52989886"/>
      <w:bookmarkStart w:id="40" w:name="_Toc44323721"/>
      <w:bookmarkStart w:id="41" w:name="_Toc27477787"/>
      <w:bookmarkStart w:id="42" w:name="_Hlk126672288"/>
      <w:r>
        <w:t>7.4A.1</w:t>
      </w:r>
      <w:r>
        <w:tab/>
      </w:r>
      <w:r>
        <w:t>Test purpose</w:t>
      </w:r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p>
      <w:r>
        <w:t>Maximum input level tests the ability of category M1 UE to receive data with a given average throughput for a specified reference measurement channel, under conditions of high signal level, ideal propagation and no added noise.</w:t>
      </w:r>
    </w:p>
    <w:p>
      <w:r>
        <w:t>A UE unable to meet the throughput requirement under these conditions will decrease the coverage area near to an e-NodeB.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43" w:name="_Toc24320"/>
      <w:r>
        <w:t>7.4B</w:t>
      </w:r>
      <w:r>
        <w:tab/>
      </w:r>
      <w:r>
        <w:t>Maximum input level for category NB1 and NB2</w:t>
      </w:r>
      <w:bookmarkEnd w:id="4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12" w:author="zhaoluyang@hq.cmcc" w:date="2023-05-06T16:23:52Z"/>
          <w:i/>
        </w:rPr>
      </w:pPr>
      <w:del w:id="13" w:author="zhaoluyang@hq.cmcc" w:date="2023-05-06T16:23:52Z">
        <w:r>
          <w:rPr>
            <w:i/>
          </w:rPr>
          <w:delText>- Initial condition and call setup procedure to support satellite access are TBD</w:delText>
        </w:r>
      </w:del>
    </w:p>
    <w:p>
      <w:pPr>
        <w:pStyle w:val="81"/>
        <w:rPr>
          <w:del w:id="14" w:author="zhaoluyang@hq.cmcc" w:date="2023-05-06T16:23:52Z"/>
          <w:i/>
        </w:rPr>
      </w:pPr>
      <w:del w:id="15" w:author="zhaoluyang@hq.cmcc" w:date="2023-05-06T16:23:52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i/>
          <w:lang w:eastAsia="zh-TW"/>
        </w:rPr>
      </w:pPr>
      <w:r>
        <w:rPr>
          <w:i/>
        </w:rPr>
        <w:t>- Annex F MU/TT is TBD</w:t>
      </w:r>
    </w:p>
    <w:p>
      <w:pPr>
        <w:pStyle w:val="8"/>
      </w:pPr>
      <w:r>
        <w:t>7.4B.1</w:t>
      </w:r>
      <w:r>
        <w:tab/>
      </w:r>
      <w:r>
        <w:t>Test purpose</w:t>
      </w:r>
    </w:p>
    <w:p>
      <w:r>
        <w:t>Maximum input level tests the UE's ability to receive data with a given average throughput for a specified reference measurement channel, under conditions of high signal level, ideal propagation and no added noise.</w:t>
      </w:r>
    </w:p>
    <w:p>
      <w:r>
        <w:t>A UE unable to meet the throughput requirement under these conditions will decrease the coverage area near to an e-NodeB.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44" w:name="_Toc28721"/>
      <w:bookmarkStart w:id="45" w:name="_Toc120570098"/>
      <w:bookmarkStart w:id="46" w:name="_Toc121162890"/>
      <w:r>
        <w:t>7.5A</w:t>
      </w:r>
      <w:r>
        <w:tab/>
      </w:r>
      <w:r>
        <w:t>Adjacent Channel Selectivity for category M1</w:t>
      </w:r>
      <w:bookmarkEnd w:id="44"/>
      <w:bookmarkEnd w:id="45"/>
      <w:bookmarkEnd w:id="46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16" w:author="zhaoluyang@hq.cmcc" w:date="2023-05-06T16:23:55Z"/>
          <w:i/>
        </w:rPr>
      </w:pPr>
      <w:del w:id="17" w:author="zhaoluyang@hq.cmcc" w:date="2023-05-06T16:23:55Z">
        <w:r>
          <w:rPr>
            <w:i/>
          </w:rPr>
          <w:delText>- Initial condition and call setup procedure to support satellite access are TBD</w:delText>
        </w:r>
      </w:del>
    </w:p>
    <w:p>
      <w:pPr>
        <w:pStyle w:val="81"/>
        <w:rPr>
          <w:del w:id="18" w:author="zhaoluyang@hq.cmcc" w:date="2023-05-06T16:23:55Z"/>
          <w:i/>
        </w:rPr>
      </w:pPr>
      <w:del w:id="19" w:author="zhaoluyang@hq.cmcc" w:date="2023-05-06T16:23:55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i/>
          <w:lang w:eastAsia="zh-TW"/>
        </w:rPr>
      </w:pPr>
      <w:r>
        <w:rPr>
          <w:i/>
        </w:rPr>
        <w:t>- Annex F MU/TT is TBD</w:t>
      </w:r>
    </w:p>
    <w:p>
      <w:pPr>
        <w:pStyle w:val="8"/>
      </w:pPr>
      <w:r>
        <w:t>7.5A.1</w:t>
      </w:r>
      <w:r>
        <w:tab/>
      </w:r>
      <w:r>
        <w:t>Test purpose</w:t>
      </w:r>
    </w:p>
    <w:p>
      <w:r>
        <w:t>Adjacent channel selectivity tests the ability</w:t>
      </w:r>
      <w:r>
        <w:rPr>
          <w:lang w:eastAsia="zh-TW"/>
        </w:rPr>
        <w:t xml:space="preserve"> of category M1 UE</w:t>
      </w:r>
      <w:r>
        <w:t xml:space="preserve"> to receive data with a given average throughput for a specified reference measurement channel, in the presence of an adjacent channel signal at a given frequency offset from the centre frequency of the assigned channel, under conditions of ideal propagation and no added noise.</w:t>
      </w:r>
    </w:p>
    <w:p>
      <w:r>
        <w:t>A UE unable to meet the throughput requirement under these conditions will decrease the coverage area when other e-NodeB transmitters exist in the adjacent channel.</w:t>
      </w:r>
    </w:p>
    <w:p>
      <w:pPr>
        <w:pStyle w:val="145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3"/>
      </w:pPr>
      <w:bookmarkStart w:id="47" w:name="_Toc24723"/>
      <w:r>
        <w:t>7.5B</w:t>
      </w:r>
      <w:r>
        <w:tab/>
      </w:r>
      <w:r>
        <w:t>Adjacent Channel Selectivity for category NB1 and NB2</w:t>
      </w:r>
      <w:bookmarkEnd w:id="4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20" w:author="zhaoluyang@hq.cmcc" w:date="2023-05-06T16:23:58Z"/>
          <w:i/>
        </w:rPr>
      </w:pPr>
      <w:del w:id="21" w:author="zhaoluyang@hq.cmcc" w:date="2023-05-06T16:23:58Z">
        <w:r>
          <w:rPr>
            <w:i/>
          </w:rPr>
          <w:delText>- Initial condition and call setup procedure to support satellite access are TBD</w:delText>
        </w:r>
      </w:del>
    </w:p>
    <w:p>
      <w:pPr>
        <w:pStyle w:val="81"/>
        <w:rPr>
          <w:del w:id="22" w:author="zhaoluyang@hq.cmcc" w:date="2023-05-06T16:23:58Z"/>
          <w:i/>
        </w:rPr>
      </w:pPr>
      <w:del w:id="23" w:author="zhaoluyang@hq.cmcc" w:date="2023-05-06T16:23:5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i/>
          <w:lang w:eastAsia="zh-TW"/>
        </w:rPr>
      </w:pPr>
      <w:r>
        <w:rPr>
          <w:i/>
        </w:rPr>
        <w:t>- Annex F MU/TT is TBD</w:t>
      </w:r>
    </w:p>
    <w:p>
      <w:pPr>
        <w:pStyle w:val="8"/>
      </w:pPr>
      <w:r>
        <w:t>7.5B.1</w:t>
      </w:r>
      <w:r>
        <w:tab/>
      </w:r>
      <w:r>
        <w:t>Test purpose</w:t>
      </w:r>
    </w:p>
    <w:p>
      <w:r>
        <w:t>Adjacent channel selectivity tests the UE's ability to receive data with a given average throughput for a specified reference measurement channel, in the presence of an adjacent channel signal at a given frequency offset from the centre frequency of the assigned channel, under conditions of ideal propagation and no added noise.</w:t>
      </w:r>
    </w:p>
    <w:p>
      <w:r>
        <w:t>A UE unable to meet the throughput requirement under these conditions will decrease the coverage area when other e-NodeB transmitters exist in the adjacent channel.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7A619D"/>
    <w:multiLevelType w:val="singleLevel"/>
    <w:tmpl w:val="AA7A619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F538E8"/>
    <w:rsid w:val="03A22816"/>
    <w:rsid w:val="042A59A0"/>
    <w:rsid w:val="04341E36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73A7659"/>
    <w:rsid w:val="07D460FB"/>
    <w:rsid w:val="0821554A"/>
    <w:rsid w:val="082F264C"/>
    <w:rsid w:val="08334880"/>
    <w:rsid w:val="08502B0C"/>
    <w:rsid w:val="085F5A71"/>
    <w:rsid w:val="09712B5F"/>
    <w:rsid w:val="09D50342"/>
    <w:rsid w:val="0A4D5778"/>
    <w:rsid w:val="0A8B19FE"/>
    <w:rsid w:val="0B0006AF"/>
    <w:rsid w:val="0B287DBB"/>
    <w:rsid w:val="0BEC6E1F"/>
    <w:rsid w:val="0C236551"/>
    <w:rsid w:val="0C6B0665"/>
    <w:rsid w:val="0CD62543"/>
    <w:rsid w:val="0D3028F0"/>
    <w:rsid w:val="0D9F7058"/>
    <w:rsid w:val="0DBF259D"/>
    <w:rsid w:val="0EA14C72"/>
    <w:rsid w:val="10CF071D"/>
    <w:rsid w:val="1112204E"/>
    <w:rsid w:val="117E45B6"/>
    <w:rsid w:val="12942654"/>
    <w:rsid w:val="12F3265E"/>
    <w:rsid w:val="13AC27EE"/>
    <w:rsid w:val="13F14754"/>
    <w:rsid w:val="1401455F"/>
    <w:rsid w:val="14712823"/>
    <w:rsid w:val="147A2468"/>
    <w:rsid w:val="149E32C7"/>
    <w:rsid w:val="14F923BD"/>
    <w:rsid w:val="150D1AE0"/>
    <w:rsid w:val="15B11FCE"/>
    <w:rsid w:val="15C534BD"/>
    <w:rsid w:val="15EA0E2E"/>
    <w:rsid w:val="16BD3DD9"/>
    <w:rsid w:val="17D45520"/>
    <w:rsid w:val="17FB395D"/>
    <w:rsid w:val="18987E50"/>
    <w:rsid w:val="18AF7D3A"/>
    <w:rsid w:val="18C62DAF"/>
    <w:rsid w:val="19AD1F2E"/>
    <w:rsid w:val="19E110BF"/>
    <w:rsid w:val="1A2C3362"/>
    <w:rsid w:val="1A7A142A"/>
    <w:rsid w:val="1A856030"/>
    <w:rsid w:val="1ACA70EA"/>
    <w:rsid w:val="1BAF323D"/>
    <w:rsid w:val="1C2B0860"/>
    <w:rsid w:val="1CB55EEF"/>
    <w:rsid w:val="1D624BA3"/>
    <w:rsid w:val="1DD22D58"/>
    <w:rsid w:val="1DE56739"/>
    <w:rsid w:val="1E385878"/>
    <w:rsid w:val="1E524C7E"/>
    <w:rsid w:val="1E9453EB"/>
    <w:rsid w:val="1EBC2EC7"/>
    <w:rsid w:val="1F2F60D2"/>
    <w:rsid w:val="1F376B98"/>
    <w:rsid w:val="1F643E55"/>
    <w:rsid w:val="1FB62D7E"/>
    <w:rsid w:val="1FC409D8"/>
    <w:rsid w:val="1FFE0742"/>
    <w:rsid w:val="20591B90"/>
    <w:rsid w:val="20D643DA"/>
    <w:rsid w:val="214543E5"/>
    <w:rsid w:val="224D373F"/>
    <w:rsid w:val="2293677E"/>
    <w:rsid w:val="22A75E85"/>
    <w:rsid w:val="22B303F0"/>
    <w:rsid w:val="22B963A2"/>
    <w:rsid w:val="24A448E3"/>
    <w:rsid w:val="2508006A"/>
    <w:rsid w:val="258234A0"/>
    <w:rsid w:val="25AA5F3D"/>
    <w:rsid w:val="25C25DC0"/>
    <w:rsid w:val="25EE5B0F"/>
    <w:rsid w:val="267D633B"/>
    <w:rsid w:val="26E24E1F"/>
    <w:rsid w:val="27650816"/>
    <w:rsid w:val="27E3223D"/>
    <w:rsid w:val="2851439B"/>
    <w:rsid w:val="29091A84"/>
    <w:rsid w:val="29264D96"/>
    <w:rsid w:val="296962A4"/>
    <w:rsid w:val="29AD52AF"/>
    <w:rsid w:val="2A676E0A"/>
    <w:rsid w:val="2AB94062"/>
    <w:rsid w:val="2AD42F84"/>
    <w:rsid w:val="2AD56152"/>
    <w:rsid w:val="2AF6422D"/>
    <w:rsid w:val="2B67486F"/>
    <w:rsid w:val="2BE91BE1"/>
    <w:rsid w:val="2BFD3153"/>
    <w:rsid w:val="2C1C5877"/>
    <w:rsid w:val="2D720CB8"/>
    <w:rsid w:val="2E16145B"/>
    <w:rsid w:val="303B04BF"/>
    <w:rsid w:val="305A41A3"/>
    <w:rsid w:val="30712A8F"/>
    <w:rsid w:val="30C3133A"/>
    <w:rsid w:val="32780B95"/>
    <w:rsid w:val="32B67E35"/>
    <w:rsid w:val="337A620A"/>
    <w:rsid w:val="338722FF"/>
    <w:rsid w:val="338C3F6D"/>
    <w:rsid w:val="339736EF"/>
    <w:rsid w:val="33D5700D"/>
    <w:rsid w:val="34FD0193"/>
    <w:rsid w:val="360E095E"/>
    <w:rsid w:val="367C2E34"/>
    <w:rsid w:val="37F266ED"/>
    <w:rsid w:val="382A5923"/>
    <w:rsid w:val="388049EF"/>
    <w:rsid w:val="38BF334A"/>
    <w:rsid w:val="38C3388C"/>
    <w:rsid w:val="38F0769E"/>
    <w:rsid w:val="39426153"/>
    <w:rsid w:val="397B5D2D"/>
    <w:rsid w:val="39ED5BC4"/>
    <w:rsid w:val="39FD1881"/>
    <w:rsid w:val="3A15362B"/>
    <w:rsid w:val="3A321451"/>
    <w:rsid w:val="3A3A4E96"/>
    <w:rsid w:val="3A8245E2"/>
    <w:rsid w:val="3A9E758C"/>
    <w:rsid w:val="3BAF54F6"/>
    <w:rsid w:val="3DA75332"/>
    <w:rsid w:val="3E810F2A"/>
    <w:rsid w:val="3FA3311D"/>
    <w:rsid w:val="40FD1AEC"/>
    <w:rsid w:val="41266C32"/>
    <w:rsid w:val="41350FB4"/>
    <w:rsid w:val="417F7570"/>
    <w:rsid w:val="43657573"/>
    <w:rsid w:val="43A6507F"/>
    <w:rsid w:val="43DB2DF9"/>
    <w:rsid w:val="43FA4A60"/>
    <w:rsid w:val="44B56B75"/>
    <w:rsid w:val="44B75459"/>
    <w:rsid w:val="44BE27B8"/>
    <w:rsid w:val="454E3B88"/>
    <w:rsid w:val="45B636EC"/>
    <w:rsid w:val="45D56F02"/>
    <w:rsid w:val="469457D7"/>
    <w:rsid w:val="46ED25A5"/>
    <w:rsid w:val="478C3732"/>
    <w:rsid w:val="47995312"/>
    <w:rsid w:val="47C87609"/>
    <w:rsid w:val="49670059"/>
    <w:rsid w:val="4994038E"/>
    <w:rsid w:val="4A5E6D74"/>
    <w:rsid w:val="4CB53967"/>
    <w:rsid w:val="4D4F26FD"/>
    <w:rsid w:val="4DB37322"/>
    <w:rsid w:val="4F017436"/>
    <w:rsid w:val="4F9E6E89"/>
    <w:rsid w:val="4FC562DD"/>
    <w:rsid w:val="501514D7"/>
    <w:rsid w:val="51267982"/>
    <w:rsid w:val="514837B1"/>
    <w:rsid w:val="521B31CB"/>
    <w:rsid w:val="52253BD6"/>
    <w:rsid w:val="52AF6FE7"/>
    <w:rsid w:val="539110E6"/>
    <w:rsid w:val="540763C9"/>
    <w:rsid w:val="55873CB1"/>
    <w:rsid w:val="558B143A"/>
    <w:rsid w:val="55EE6DDA"/>
    <w:rsid w:val="561C0AD5"/>
    <w:rsid w:val="5626122B"/>
    <w:rsid w:val="56565A8B"/>
    <w:rsid w:val="565B6D63"/>
    <w:rsid w:val="56F17006"/>
    <w:rsid w:val="570F4EFE"/>
    <w:rsid w:val="57DE3BC2"/>
    <w:rsid w:val="57E50568"/>
    <w:rsid w:val="580602C1"/>
    <w:rsid w:val="58070DAA"/>
    <w:rsid w:val="59234272"/>
    <w:rsid w:val="5A4A43DE"/>
    <w:rsid w:val="5A5D319A"/>
    <w:rsid w:val="5A834867"/>
    <w:rsid w:val="5B465F69"/>
    <w:rsid w:val="5BB92CA6"/>
    <w:rsid w:val="5BCE5E90"/>
    <w:rsid w:val="5CF36FA4"/>
    <w:rsid w:val="5D0C58BA"/>
    <w:rsid w:val="5E0B74CB"/>
    <w:rsid w:val="5EAA7B50"/>
    <w:rsid w:val="5EDD7C99"/>
    <w:rsid w:val="5F304B8C"/>
    <w:rsid w:val="601851A2"/>
    <w:rsid w:val="60C31D10"/>
    <w:rsid w:val="61105468"/>
    <w:rsid w:val="61525E22"/>
    <w:rsid w:val="61842CAA"/>
    <w:rsid w:val="62202B7E"/>
    <w:rsid w:val="62264379"/>
    <w:rsid w:val="63175A69"/>
    <w:rsid w:val="638E0230"/>
    <w:rsid w:val="643D33B9"/>
    <w:rsid w:val="64B86B93"/>
    <w:rsid w:val="64FB5B9D"/>
    <w:rsid w:val="652229F1"/>
    <w:rsid w:val="6604676D"/>
    <w:rsid w:val="66EA713F"/>
    <w:rsid w:val="671F16E4"/>
    <w:rsid w:val="672D2538"/>
    <w:rsid w:val="67312BBD"/>
    <w:rsid w:val="67F16300"/>
    <w:rsid w:val="69024B3E"/>
    <w:rsid w:val="697F47F6"/>
    <w:rsid w:val="6A6B7788"/>
    <w:rsid w:val="6AA04151"/>
    <w:rsid w:val="6B312A86"/>
    <w:rsid w:val="6BEE122D"/>
    <w:rsid w:val="6C4D6A61"/>
    <w:rsid w:val="6CE028AE"/>
    <w:rsid w:val="6D1913D9"/>
    <w:rsid w:val="6D7552EE"/>
    <w:rsid w:val="6DA34A2D"/>
    <w:rsid w:val="6ED424D9"/>
    <w:rsid w:val="6EF5421D"/>
    <w:rsid w:val="70157A64"/>
    <w:rsid w:val="709D2828"/>
    <w:rsid w:val="710E728A"/>
    <w:rsid w:val="71E32097"/>
    <w:rsid w:val="71FD18E7"/>
    <w:rsid w:val="723D2006"/>
    <w:rsid w:val="72475535"/>
    <w:rsid w:val="730A75B5"/>
    <w:rsid w:val="730B5379"/>
    <w:rsid w:val="731621D0"/>
    <w:rsid w:val="731666D4"/>
    <w:rsid w:val="74AD3123"/>
    <w:rsid w:val="750B560B"/>
    <w:rsid w:val="75210DFF"/>
    <w:rsid w:val="757C609D"/>
    <w:rsid w:val="76093667"/>
    <w:rsid w:val="761567A4"/>
    <w:rsid w:val="766D4474"/>
    <w:rsid w:val="76B03549"/>
    <w:rsid w:val="77776FE4"/>
    <w:rsid w:val="778A1B3F"/>
    <w:rsid w:val="77DC691B"/>
    <w:rsid w:val="77E03C3B"/>
    <w:rsid w:val="78702F42"/>
    <w:rsid w:val="788E4E7A"/>
    <w:rsid w:val="7A1C6777"/>
    <w:rsid w:val="7AE461B8"/>
    <w:rsid w:val="7AEF27B8"/>
    <w:rsid w:val="7B980958"/>
    <w:rsid w:val="7C1B3409"/>
    <w:rsid w:val="7C6956E3"/>
    <w:rsid w:val="7CBA5E8C"/>
    <w:rsid w:val="7CED5634"/>
    <w:rsid w:val="7CF46BEC"/>
    <w:rsid w:val="7D71105E"/>
    <w:rsid w:val="7DE33D53"/>
    <w:rsid w:val="7E153FAC"/>
    <w:rsid w:val="7E5721CA"/>
    <w:rsid w:val="7E7644B6"/>
    <w:rsid w:val="7ED3063E"/>
    <w:rsid w:val="7F1A142E"/>
    <w:rsid w:val="7F347C6D"/>
    <w:rsid w:val="7F4001DD"/>
    <w:rsid w:val="7F7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1</TotalTime>
  <ScaleCrop>false</ScaleCrop>
  <LinksUpToDate>false</LinksUpToDate>
  <CharactersWithSpaces>105693</CharactersWithSpaces>
  <Application>WPS Office_11.8.2.11716_F1E327BC-269C-435d-A152-05C5408002CA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User</cp:lastModifiedBy>
  <cp:lastPrinted>2411-12-31T23:00:00Z</cp:lastPrinted>
  <dcterms:modified xsi:type="dcterms:W3CDTF">2023-05-12T12:39:00Z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9E8DACDCD1294EC98E05B6E007C4DB23</vt:lpwstr>
  </property>
</Properties>
</file>